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0DD" w:rsidRDefault="007200DD" w:rsidP="007200DD">
      <w:r>
        <w:rPr>
          <w:rFonts w:hint="eastAsia"/>
        </w:rPr>
        <w:t>法律依据：《行政处罚法》《医疗机构管理条例》《公共卫生管理条例》</w:t>
      </w:r>
    </w:p>
    <w:p w:rsidR="00FA3BE5" w:rsidRDefault="00FA3BE5">
      <w:pPr>
        <w:rPr>
          <w:rFonts w:hint="eastAsia"/>
        </w:rPr>
      </w:pPr>
      <w:bookmarkStart w:id="0" w:name="_GoBack"/>
      <w:bookmarkEnd w:id="0"/>
    </w:p>
    <w:sectPr w:rsidR="00FA3B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F72"/>
    <w:rsid w:val="007200DD"/>
    <w:rsid w:val="00CF5F72"/>
    <w:rsid w:val="00FA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>微软中国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2017-09-13T06:09:00Z</dcterms:created>
  <dcterms:modified xsi:type="dcterms:W3CDTF">2017-09-13T06:09:00Z</dcterms:modified>
</cp:coreProperties>
</file>